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066E" w:rsidRDefault="00482802" w:rsidP="009D066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ПРОЕКТ ПРОИЗВОДСТВА РАБОТ</w:t>
      </w:r>
    </w:p>
    <w:p w:rsidR="00482802" w:rsidRDefault="00482802" w:rsidP="00482802">
      <w:pPr>
        <w:rPr>
          <w:rFonts w:ascii="Times New Roman" w:hAnsi="Times New Roman" w:cs="Times New Roman"/>
          <w:b/>
          <w:sz w:val="24"/>
          <w:szCs w:val="24"/>
        </w:rPr>
      </w:pPr>
    </w:p>
    <w:p w:rsidR="006E75FD" w:rsidRDefault="00482802" w:rsidP="0048280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3 </w:t>
      </w:r>
      <w:r w:rsidR="009D066E" w:rsidRPr="009D066E">
        <w:rPr>
          <w:rFonts w:ascii="Times New Roman" w:hAnsi="Times New Roman" w:cs="Times New Roman"/>
          <w:b/>
          <w:sz w:val="24"/>
          <w:szCs w:val="24"/>
        </w:rPr>
        <w:t>Технологическая карта на заданный вид работ</w:t>
      </w:r>
    </w:p>
    <w:p w:rsidR="00AE4DC5" w:rsidRDefault="00AE4DC5" w:rsidP="009D066E">
      <w:pPr>
        <w:rPr>
          <w:rFonts w:ascii="Times New Roman" w:hAnsi="Times New Roman" w:cs="Times New Roman"/>
          <w:b/>
          <w:sz w:val="24"/>
          <w:szCs w:val="24"/>
        </w:rPr>
      </w:pPr>
    </w:p>
    <w:p w:rsidR="00C86E7C" w:rsidRPr="00C86E7C" w:rsidRDefault="00C86E7C" w:rsidP="00482802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86E7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ПОЯСНИТЕЛЬНАЯ ЗАПИСКА</w:t>
      </w:r>
    </w:p>
    <w:p w:rsidR="00C86E7C" w:rsidRDefault="00C86E7C" w:rsidP="00482802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2802" w:rsidRPr="00482802" w:rsidRDefault="00482802" w:rsidP="00482802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 документом строительного процесса, регламентирующим его технологические и организационные положения, является, входящая в состав проекта производства работ, технологическая карта (ТК).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Технологическая карта, разрабатываемая в составе курсового проекта, составляется на основе типовой технологической карты, привязанной к возводимому зданию и местным условиям строительства.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C86E7C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ехнологическая карта должна состоять из четырех разделов: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D27F6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бласть применения;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D27F61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рганизация и технология строительного процесса;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3. Материально-технические ресурсы;</w:t>
      </w:r>
    </w:p>
    <w:p w:rsidR="00482802" w:rsidRPr="00482802" w:rsidRDefault="00482802" w:rsidP="0048280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>4. Технико-экономические показатели.</w:t>
      </w:r>
    </w:p>
    <w:p w:rsidR="00482802" w:rsidRDefault="00482802" w:rsidP="00482802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этими рекомендациями раздел </w:t>
      </w:r>
      <w:r w:rsidR="001D06F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482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пояснительной записки выполняется в определенной последовательности.</w:t>
      </w:r>
    </w:p>
    <w:p w:rsidR="00A11733" w:rsidRDefault="00A11733" w:rsidP="00482802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733" w:rsidRPr="00A11733" w:rsidRDefault="00A11733" w:rsidP="00A11733">
      <w:pPr>
        <w:ind w:firstLine="70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173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A1173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Область применения технологической карты</w:t>
      </w:r>
    </w:p>
    <w:p w:rsidR="00A11733" w:rsidRPr="00A11733" w:rsidRDefault="00A11733" w:rsidP="00A11733">
      <w:pPr>
        <w:ind w:firstLine="70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11733" w:rsidRPr="00A11733" w:rsidRDefault="00A11733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173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содержит условия выполнения строительного процесса, характеристики конструктивных элементов зданий и их частей, состав строительного процесса.</w:t>
      </w:r>
    </w:p>
    <w:p w:rsidR="00BD2A77" w:rsidRDefault="00BD2A77" w:rsidP="00BD2A7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разра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ботки технологической 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рты выбирают тот или иной строи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тельный процесс, например, разработку грунта в котлова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не. </w:t>
      </w:r>
    </w:p>
    <w:p w:rsidR="00BD2A77" w:rsidRDefault="00BD2A77" w:rsidP="00BD2A7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основу принимают раз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меры котлована в плане, его глубину, характеристику грун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та, уровень грунтовых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од, климатические условия прове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дения работ. Определяют со</w:t>
      </w:r>
      <w:r w:rsidRPr="00BD2A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став работ в технологической карте и их сменность. </w:t>
      </w:r>
    </w:p>
    <w:p w:rsidR="005A2344" w:rsidRPr="00BD2A77" w:rsidRDefault="005A2344" w:rsidP="00BD2A77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См.: </w:t>
      </w:r>
      <w:r w:rsidR="002C0675">
        <w:rPr>
          <w:rFonts w:ascii="Times New Roman" w:eastAsia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812660" cy="278296"/>
            <wp:effectExtent l="0" t="0" r="6985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835" cy="28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38D" w:rsidRDefault="0028438D" w:rsidP="0028438D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8438D" w:rsidRPr="0028438D" w:rsidRDefault="0028438D" w:rsidP="0028438D">
      <w:pPr>
        <w:ind w:firstLine="709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3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Pr="002843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Определение номенклатуры и подсчет объемов работ </w:t>
      </w:r>
    </w:p>
    <w:p w:rsidR="0028438D" w:rsidRPr="0028438D" w:rsidRDefault="0028438D" w:rsidP="0028438D">
      <w:pPr>
        <w:ind w:firstLine="709"/>
        <w:jc w:val="left"/>
        <w:rPr>
          <w:rFonts w:ascii="Times New Roman" w:eastAsia="Times New Roman" w:hAnsi="Times New Roman" w:cs="Times New Roman"/>
          <w:lang w:eastAsia="ru-RU"/>
        </w:rPr>
      </w:pPr>
    </w:p>
    <w:p w:rsidR="0028438D" w:rsidRPr="0028438D" w:rsidRDefault="0028438D" w:rsidP="0028438D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38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подсчитываются по рабочим чертежам проекта, в единицах измерения, принятых в ЕНИР. При этом следует учитывать не только основные процессы, но и работы, сопутствующие им.</w:t>
      </w:r>
    </w:p>
    <w:p w:rsidR="0028438D" w:rsidRPr="0028438D" w:rsidRDefault="0028438D" w:rsidP="0028438D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38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объемов работ рекомендуется вести в табличной форме:</w:t>
      </w:r>
    </w:p>
    <w:p w:rsidR="00A11733" w:rsidRDefault="00A11733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0CBB" w:rsidRDefault="00353E53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См.: </w:t>
      </w:r>
      <w:r w:rsidR="000F26D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E2B295C" wp14:editId="28DE5A7B">
            <wp:extent cx="1796902" cy="24840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43FAD">
        <w:rPr>
          <w:rFonts w:ascii="Times New Roman" w:hAnsi="Times New Roman" w:cs="Times New Roman"/>
          <w:color w:val="0000FF"/>
          <w:sz w:val="28"/>
          <w:szCs w:val="28"/>
        </w:rPr>
        <w:t>, п.3.2</w:t>
      </w:r>
    </w:p>
    <w:p w:rsidR="00810CBB" w:rsidRDefault="00810CBB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firstLine="709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Технология и организация строительного процесса</w:t>
      </w:r>
    </w:p>
    <w:p w:rsidR="00F948B2" w:rsidRPr="00F948B2" w:rsidRDefault="00F948B2" w:rsidP="00F948B2">
      <w:pPr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left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.1 Технология и организация производства работ</w:t>
      </w:r>
    </w:p>
    <w:p w:rsidR="00F948B2" w:rsidRPr="00F948B2" w:rsidRDefault="00F948B2" w:rsidP="00F948B2">
      <w:pPr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 раздел включает: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требования к законченности подготовительных и предшествующих работ;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краткие рекомендации по производству работ с указанием состава, последовательности и способов выполнения технологических процессов;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краткие указания по организации рабочих мест.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21648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Особенности выполнения строительного процесса в зимнее время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 данном разделе необходимо отобразить следующее: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способы производства работ в зимнее время, краткие рекомендации по производству работ с указанием состава, последовательности и способов выполнения технологических процессов в зимнее время;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способы возведения конструкций и требования к ведению журналов работ по возведению конструкций в зимнее время;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конструктивные мероприятия, выполняемые при возведении зданий в зимних условиях.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firstLine="709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.3 Контроль качества и приемка работ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lang w:eastAsia="ru-RU"/>
        </w:rPr>
      </w:pP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Контроль качества, предусматриваемый в технологической карте, включает следующее: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требования к качеству поставляемых материалов и изделий;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схемы операционного контроля качества (указания по осуществлению контроля и оценки качества работ в соответствии с требованиями действующих ГОСТов, </w:t>
      </w:r>
      <w:proofErr w:type="spellStart"/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СПиПов</w:t>
      </w:r>
      <w:proofErr w:type="spellEnd"/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рабочих чертежей);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перечень технологических процессов, подлежащих контролю, с указанием предмета контроля, способа и инструмента контроля, времени проведения контроля, ответственного за контроль, технических критериев оценки контроля.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3 – Операционный контроль технологического процесса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17"/>
        <w:gridCol w:w="2814"/>
        <w:gridCol w:w="2346"/>
        <w:gridCol w:w="2251"/>
      </w:tblGrid>
      <w:tr w:rsidR="00F948B2" w:rsidRPr="00F948B2" w:rsidTr="00F42BED">
        <w:tc>
          <w:tcPr>
            <w:tcW w:w="1151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технологического процесса и его операций</w:t>
            </w:r>
          </w:p>
        </w:tc>
        <w:tc>
          <w:tcPr>
            <w:tcW w:w="1461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Контролируемый параметр (по какому нормативному документу)</w:t>
            </w:r>
          </w:p>
        </w:tc>
        <w:tc>
          <w:tcPr>
            <w:tcW w:w="1218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Допускаемые значения параметра, требования качества</w:t>
            </w:r>
          </w:p>
        </w:tc>
        <w:tc>
          <w:tcPr>
            <w:tcW w:w="1169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(метод) контроля, средства (приборы) контроля</w:t>
            </w:r>
          </w:p>
        </w:tc>
      </w:tr>
      <w:tr w:rsidR="00F948B2" w:rsidRPr="00F948B2" w:rsidTr="00F42BED">
        <w:tc>
          <w:tcPr>
            <w:tcW w:w="1151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61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18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69" w:type="pct"/>
            <w:shd w:val="clear" w:color="auto" w:fill="auto"/>
          </w:tcPr>
          <w:p w:rsidR="00F948B2" w:rsidRPr="00F948B2" w:rsidRDefault="00F948B2" w:rsidP="00F948B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48B2" w:rsidRPr="00F948B2" w:rsidRDefault="00A66E7D" w:rsidP="00F948B2">
      <w:pPr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="00F948B2"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Техника безопасности</w:t>
      </w:r>
    </w:p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должен содержать: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решения по охране труда и технике безопасности;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мероприятия, обеспечивающие устойчивость отдельных конструкций и всего здания в процессе выполнения и по окончании работ;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схемы с указанием ограждения опасных зон, предупреждающих надписей и знаков, способов освещения рабочих мест;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правила безопасной эксплуатации технологической оснастки, приспособлений, захватных устройств с указанием периодичности осмотров;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правила безопасной работы при выполнении рабочих процессов;</w:t>
      </w:r>
    </w:p>
    <w:p w:rsidR="00F948B2" w:rsidRPr="00F948B2" w:rsidRDefault="00F948B2" w:rsidP="00F948B2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- экологические требования к производству работ по защите зеленых насаждений, ограничивающие уровень пыли, шума, вредных выбросов.</w:t>
      </w:r>
    </w:p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48B2" w:rsidRPr="00F948B2" w:rsidRDefault="00E47656" w:rsidP="00F948B2">
      <w:pPr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F948B2"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A66E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  <w:r w:rsidR="00F948B2" w:rsidRPr="00F948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Выбор методов производства работ, машин и механизмов</w:t>
      </w:r>
    </w:p>
    <w:p w:rsid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 оформления таблицы по выбору методов производства работ, машин и механизмов для </w:t>
      </w:r>
      <w:r w:rsidRPr="00F948B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строительства одноэтажного промышленного здания</w:t>
      </w: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F948B2" w:rsidRPr="00F948B2" w:rsidRDefault="00F948B2" w:rsidP="00F948B2">
      <w:pPr>
        <w:ind w:firstLine="708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948B2" w:rsidRPr="00F948B2" w:rsidRDefault="00847EF0" w:rsidP="00F948B2">
      <w:pPr>
        <w:tabs>
          <w:tab w:val="left" w:pos="0"/>
        </w:tabs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–</w:t>
      </w:r>
      <w:r w:rsidR="00F948B2" w:rsidRPr="00F948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Выбор методов производства работ, машин и механизмов</w:t>
      </w:r>
    </w:p>
    <w:p w:rsidR="00F948B2" w:rsidRPr="00F948B2" w:rsidRDefault="00F948B2" w:rsidP="00F948B2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290"/>
        <w:gridCol w:w="4854"/>
        <w:gridCol w:w="1951"/>
      </w:tblGrid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№</w:t>
            </w:r>
          </w:p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п/п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Наименование работ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Принятые методы производства работ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Принятые машины и механизмы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4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Срезка растительного слоя грунта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Растительный грунт срезается поперечными челночными проходками, с разработкой траншейным способом, гребенчатым резанием, с транспортировкой грунта на 30м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Бульдозер Д-271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Планировка грунта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Поперечно-челночным методом со срезкой отдельных выступов грунта и отдельных впадин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-/</w:t>
            </w: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val="en-US" w:eastAsia="ru-RU"/>
              </w:rPr>
              <w:t>/</w:t>
            </w: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Разработка грунта в ямах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Торцевой проходкой, движением экскаватора по осям котлованов (ям), с частичной погрузкой в транспорт и отвал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ЭкскаваторЭ-302, автосамосвал 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ЗИЛ-130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4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Доработка грунта вручную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Вручную с выкидкой грунта в пространство между фундаментами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Устройство монолитных железобетонных фундаментов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Фундаменты бетонируются в деревянной опалубке, с подачей бетонной смеси краном в бадьях и уплотнением бетонной смеси глубинным вибратором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Кран К-161, глубинный вибратор И-18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6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Гидроизоляционные работы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Вручную, с наклейкой одного слоя рубероида на битумной мастике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7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Обратная засыпка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Первые слои грунта по периметру фундамента укладываются и уплотняются вручную. Последующая засыпка производится бульдозером по челночно-поперечному способу, уплотняется грунт </w:t>
            </w: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пневмотрамбовками</w:t>
            </w:r>
            <w:proofErr w:type="spellEnd"/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Бульдозер Д-271,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пневмотрамбовка</w:t>
            </w:r>
            <w:proofErr w:type="spellEnd"/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ИЭ-4506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8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Монтаж фундаментных балок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Поэлементный монтаж с движением крана вокруг здания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Кран РДК-25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9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Монтаж каркаса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Метод смешанный, поэлементный.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При установке колонн кран движется вдоль ряда колонн и устанавливает с одной стоянки по две колонны. Комплексный метод при монтаже подстропильных балок и плит-оболочек, кран устанавливает по ячейкам, двигаясь вдоль оси здания, по середине пролета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Кран РДК-25, сварочный аппарат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ТС-300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Монтаж стеновых панелей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Поэлементный монтаж панелей, с движением крана вокруг здания на расстоянии 5м. вертикальными захватками, с монтажом с одной стоянки стеновых панелей двух захваток. Монтажный кран располагается между кассетой и монтируемой стеной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ТС-300,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кран К-161,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монтажный подъемник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АГП-12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11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Установка оконных блоков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Отдельным потоком, после установки стеновых панелей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РДК-25, ТС-300,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АГП-12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12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Кровля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Поточно-комплексный метод: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lastRenderedPageBreak/>
              <w:t>- рулонные материалы наклеиваются на горячей мастике одновременно от пониженных мест к повышенным местам;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 утеплитель от повышенных мест к пониженным местам;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- выравнивающая цементно-песчаная стяжка полосами, через одну (шириной 3м)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lastRenderedPageBreak/>
              <w:t>Кран Т-108 (</w:t>
            </w: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крышевой</w:t>
            </w:r>
            <w:proofErr w:type="spellEnd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), СО-98 (для очистки и </w:t>
            </w: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lastRenderedPageBreak/>
              <w:t xml:space="preserve">перемотки рубероида), СО-99 (для наклейки), </w:t>
            </w: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виброрейка</w:t>
            </w:r>
            <w:proofErr w:type="spellEnd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 С-810, мотороллер ТГ-200, </w:t>
            </w: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растворонасос</w:t>
            </w:r>
            <w:proofErr w:type="spellEnd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 СО-49Б, битумная машина СО-100А,компрессор СО-7А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lastRenderedPageBreak/>
              <w:t>13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Устройство полов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Планировка и уплотнение грунта щебнем, механизированный метод. Бетонный подстилающий слой укладывается полосами, через одну (шириной 3м.) с уплотнением </w:t>
            </w:r>
            <w:proofErr w:type="spellStart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виброрейкой</w:t>
            </w:r>
            <w:proofErr w:type="spellEnd"/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. Чистый асфальтобетонный слой укладывается полосами.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Бульдозер Д-271, каток, автосамосвал ЗИЛ-130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14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Малярные работы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Поточно-расчлененный метод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 xml:space="preserve">Малярная станция </w:t>
            </w:r>
          </w:p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СО-115</w:t>
            </w:r>
          </w:p>
        </w:tc>
      </w:tr>
      <w:tr w:rsidR="00F948B2" w:rsidRPr="00F948B2" w:rsidTr="001A7531">
        <w:tc>
          <w:tcPr>
            <w:tcW w:w="277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1189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Остекление</w:t>
            </w:r>
          </w:p>
        </w:tc>
        <w:tc>
          <w:tcPr>
            <w:tcW w:w="2520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Раскрой стекла в мастерских (УПТК). Застекление на объекте с автоподъемников</w:t>
            </w:r>
          </w:p>
        </w:tc>
        <w:tc>
          <w:tcPr>
            <w:tcW w:w="1013" w:type="pct"/>
            <w:shd w:val="clear" w:color="auto" w:fill="auto"/>
          </w:tcPr>
          <w:p w:rsidR="00F948B2" w:rsidRPr="00F948B2" w:rsidRDefault="00F948B2" w:rsidP="00F948B2">
            <w:pPr>
              <w:tabs>
                <w:tab w:val="left" w:pos="0"/>
              </w:tabs>
              <w:jc w:val="left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F948B2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Автовышка</w:t>
            </w:r>
          </w:p>
        </w:tc>
      </w:tr>
    </w:tbl>
    <w:p w:rsidR="001A7531" w:rsidRDefault="001A7531" w:rsidP="001A7531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7531" w:rsidRPr="001A7531" w:rsidRDefault="001A7531" w:rsidP="001A7531">
      <w:pPr>
        <w:ind w:firstLine="70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A75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2.6 Калькуляция трудовых затрат и машинного времени</w:t>
      </w:r>
    </w:p>
    <w:p w:rsidR="001A7531" w:rsidRPr="001A7531" w:rsidRDefault="001A7531" w:rsidP="001A7531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7531" w:rsidRPr="001A7531" w:rsidRDefault="001A7531" w:rsidP="001A7531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53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Калькуляция трудовых затрат служит основой для определения трудоемкости работ и заработной платы рабочих на выполнение строительно-монтажных процессов.</w:t>
      </w:r>
    </w:p>
    <w:p w:rsidR="00353E53" w:rsidRDefault="001A7531" w:rsidP="001A7531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53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Наименование работ принимается, как расчленение основного строительного процесса на совокупность технологических, однородных и организационно-неделимых элементов при сохранении неизменных предметов и орудий труда, материалов, инструментов и приспособлений. Принимается наименование работ на основании ведомости объемов работ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A7531" w:rsidRDefault="001A7531" w:rsidP="001A7531">
      <w:pPr>
        <w:ind w:firstLine="70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A7531" w:rsidRDefault="001A7531" w:rsidP="001A7531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См.: </w:t>
      </w:r>
      <w:r w:rsid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CB1EEB3" wp14:editId="611F1CA5">
            <wp:extent cx="1796902" cy="24840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  <w:sz w:val="28"/>
          <w:szCs w:val="28"/>
        </w:rPr>
        <w:t>, п.3.5</w:t>
      </w:r>
    </w:p>
    <w:p w:rsidR="001A7531" w:rsidRDefault="001A7531" w:rsidP="001A7531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474A" w:rsidRPr="0053474A" w:rsidRDefault="00131603" w:rsidP="0053474A">
      <w:pPr>
        <w:ind w:firstLine="705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53474A" w:rsidRPr="005347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53474A" w:rsidRPr="005347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График производства работ</w:t>
      </w:r>
    </w:p>
    <w:p w:rsidR="0053474A" w:rsidRPr="0053474A" w:rsidRDefault="0053474A" w:rsidP="0053474A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474A" w:rsidRDefault="0053474A" w:rsidP="0053474A">
      <w:pPr>
        <w:ind w:firstLine="705"/>
        <w:jc w:val="left"/>
        <w:rPr>
          <w:rFonts w:ascii="Times New Roman" w:hAnsi="Times New Roman" w:cs="Times New Roman"/>
          <w:color w:val="0000FF"/>
          <w:sz w:val="28"/>
          <w:szCs w:val="28"/>
        </w:rPr>
      </w:pPr>
      <w:r w:rsidRPr="0053474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График производства работ является основным документом для определения сроков продолжительности работ, времени работы машин и механизмов, количества рабочих, а также объема поставок конструкций, изделий и материалов. Линейный график составляется по форме, приведенной 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5D6C94" w:rsidRP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E2B295C" wp14:editId="28DE5A7B">
            <wp:extent cx="1796902" cy="24840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FF"/>
          <w:sz w:val="28"/>
          <w:szCs w:val="28"/>
        </w:rPr>
        <w:t>, п.3.8</w:t>
      </w:r>
    </w:p>
    <w:p w:rsidR="00C41CA1" w:rsidRPr="0053474A" w:rsidRDefault="00C41CA1" w:rsidP="0053474A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F78" w:rsidRPr="00501F78" w:rsidRDefault="00131603" w:rsidP="00501F78">
      <w:pPr>
        <w:ind w:left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</w:t>
      </w:r>
      <w:r w:rsidR="00501F78" w:rsidRPr="00501F7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Материально-технические ресурсы</w:t>
      </w:r>
    </w:p>
    <w:p w:rsidR="00501F78" w:rsidRPr="00501F78" w:rsidRDefault="00501F78" w:rsidP="00501F78">
      <w:pPr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F78" w:rsidRPr="00501F78" w:rsidRDefault="00501F78" w:rsidP="00501F78">
      <w:pPr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1F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Материально-технические ресурсы включают: </w:t>
      </w:r>
    </w:p>
    <w:p w:rsidR="00501F78" w:rsidRPr="00501F78" w:rsidRDefault="00501F78" w:rsidP="00501F78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1F78">
        <w:rPr>
          <w:rFonts w:ascii="Times New Roman" w:eastAsia="Times New Roman" w:hAnsi="Times New Roman" w:cs="Times New Roman"/>
          <w:sz w:val="28"/>
          <w:szCs w:val="28"/>
          <w:lang w:eastAsia="ru-RU"/>
        </w:rPr>
        <w:t>- ведомость потребности в материалах, конструкциях и полуфабрикатах;</w:t>
      </w:r>
    </w:p>
    <w:p w:rsidR="00501F78" w:rsidRPr="00501F78" w:rsidRDefault="00501F78" w:rsidP="00501F78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1F78">
        <w:rPr>
          <w:rFonts w:ascii="Times New Roman" w:eastAsia="Times New Roman" w:hAnsi="Times New Roman" w:cs="Times New Roman"/>
          <w:sz w:val="28"/>
          <w:szCs w:val="28"/>
          <w:lang w:eastAsia="ru-RU"/>
        </w:rPr>
        <w:t>- ведомость потребности в машинах, механизмах;</w:t>
      </w:r>
    </w:p>
    <w:p w:rsidR="00501F78" w:rsidRPr="00501F78" w:rsidRDefault="00501F78" w:rsidP="00501F78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1F7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потребность в инструментах, приспособлениях, инвентаре с указанием ГОСТа, ТУ, марки или организации разработчика и номера рабочих чертежей, а также технической характеристики, назначения и количества на бригаду.</w:t>
      </w:r>
    </w:p>
    <w:p w:rsidR="000C026B" w:rsidRDefault="000C026B" w:rsidP="00A11733">
      <w:pPr>
        <w:ind w:firstLine="705"/>
        <w:jc w:val="both"/>
        <w:rPr>
          <w:rFonts w:ascii="Times New Roman" w:hAnsi="Times New Roman" w:cs="Times New Roman"/>
          <w:color w:val="0000FF"/>
          <w:sz w:val="28"/>
          <w:szCs w:val="28"/>
        </w:rPr>
      </w:pPr>
    </w:p>
    <w:p w:rsidR="00F948B2" w:rsidRDefault="000C026B" w:rsidP="00F23747">
      <w:pPr>
        <w:ind w:firstLine="705"/>
        <w:jc w:val="left"/>
        <w:rPr>
          <w:rFonts w:ascii="Times New Roman" w:hAnsi="Times New Roman" w:cs="Times New Roman"/>
          <w:color w:val="0000FF"/>
          <w:sz w:val="28"/>
          <w:szCs w:val="28"/>
        </w:rPr>
      </w:pPr>
      <w:r w:rsidRPr="000C026B">
        <w:rPr>
          <w:rFonts w:ascii="Times New Roman" w:hAnsi="Times New Roman" w:cs="Times New Roman"/>
          <w:sz w:val="28"/>
          <w:szCs w:val="28"/>
        </w:rPr>
        <w:t>СМ.:</w:t>
      </w:r>
      <w:r w:rsidR="005D6C94" w:rsidRP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E2B295C" wp14:editId="28DE5A7B">
            <wp:extent cx="1796902" cy="24840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2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FF"/>
          <w:sz w:val="28"/>
          <w:szCs w:val="28"/>
        </w:rPr>
        <w:t>, п.3.12</w:t>
      </w:r>
      <w:r w:rsidR="003A5971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3A5971" w:rsidRPr="00847EF0">
        <w:rPr>
          <w:rFonts w:ascii="Times New Roman" w:hAnsi="Times New Roman" w:cs="Times New Roman"/>
          <w:sz w:val="28"/>
          <w:szCs w:val="28"/>
        </w:rPr>
        <w:t>и</w:t>
      </w:r>
      <w:r w:rsidR="003A5971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F23747">
        <w:rPr>
          <w:rFonts w:ascii="Times New Roman" w:hAnsi="Times New Roman" w:cs="Times New Roman"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1741335" cy="221437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842" cy="23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870" w:rsidRDefault="00184870" w:rsidP="00F23747">
      <w:pPr>
        <w:ind w:firstLine="705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47EF0" w:rsidRPr="00847EF0" w:rsidRDefault="00847EF0" w:rsidP="00847EF0">
      <w:pPr>
        <w:ind w:left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</w:t>
      </w:r>
      <w:r w:rsidRPr="00847E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Расчет ТЭП технологической карты</w:t>
      </w:r>
    </w:p>
    <w:p w:rsidR="00847EF0" w:rsidRPr="00847EF0" w:rsidRDefault="00847EF0" w:rsidP="00847EF0">
      <w:pPr>
        <w:ind w:left="708"/>
        <w:jc w:val="both"/>
        <w:rPr>
          <w:rFonts w:ascii="Times New Roman" w:eastAsia="Times New Roman" w:hAnsi="Times New Roman" w:cs="Times New Roman"/>
          <w:lang w:eastAsia="ru-RU"/>
        </w:rPr>
      </w:pPr>
    </w:p>
    <w:p w:rsidR="00847EF0" w:rsidRPr="00847EF0" w:rsidRDefault="00847EF0" w:rsidP="00847EF0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7E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Технико-экономические показатели определяются на основании калькуляции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трудовых затрат</w:t>
      </w:r>
      <w:r w:rsidRPr="00847E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графика производства раб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Pr="00847EF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31603" w:rsidRDefault="00131603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47EF0" w:rsidRDefault="00847EF0" w:rsidP="00847EF0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26B">
        <w:rPr>
          <w:rFonts w:ascii="Times New Roman" w:hAnsi="Times New Roman" w:cs="Times New Roman"/>
          <w:sz w:val="28"/>
          <w:szCs w:val="28"/>
        </w:rPr>
        <w:t>СМ.:</w:t>
      </w:r>
      <w:r w:rsidR="00F23747" w:rsidRPr="00F23747">
        <w:rPr>
          <w:rFonts w:ascii="Times New Roman" w:hAnsi="Times New Roman" w:cs="Times New Roman"/>
          <w:noProof/>
          <w:color w:val="0000FF"/>
          <w:sz w:val="28"/>
          <w:szCs w:val="28"/>
          <w:lang w:eastAsia="ru-RU"/>
        </w:rPr>
        <w:t xml:space="preserve"> </w:t>
      </w:r>
      <w:r w:rsid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E2B295C" wp14:editId="28DE5A7B">
            <wp:extent cx="1796902" cy="24840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02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FF"/>
          <w:sz w:val="28"/>
          <w:szCs w:val="28"/>
        </w:rPr>
        <w:t>, п.3.9</w:t>
      </w:r>
    </w:p>
    <w:p w:rsidR="00847EF0" w:rsidRDefault="00847EF0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47EF0" w:rsidRDefault="00847EF0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0CBB" w:rsidRPr="00C86E7C" w:rsidRDefault="008C391C" w:rsidP="00A11733">
      <w:pPr>
        <w:ind w:firstLine="705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86E7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ГРАФИЧЕСКАЯ ЧАСТЬ</w:t>
      </w:r>
    </w:p>
    <w:p w:rsidR="00810CBB" w:rsidRDefault="00810CBB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391C" w:rsidRDefault="008C391C" w:rsidP="008C391C">
      <w:pPr>
        <w:ind w:firstLine="709"/>
        <w:jc w:val="left"/>
        <w:rPr>
          <w:rFonts w:ascii="Times New Roman" w:hAnsi="Times New Roman" w:cs="Times New Roman"/>
          <w:i/>
          <w:iCs/>
          <w:sz w:val="28"/>
          <w:szCs w:val="28"/>
        </w:rPr>
      </w:pPr>
      <w:r w:rsidRPr="00E0054B">
        <w:rPr>
          <w:rFonts w:ascii="Times New Roman" w:hAnsi="Times New Roman" w:cs="Times New Roman"/>
          <w:sz w:val="28"/>
          <w:szCs w:val="28"/>
        </w:rPr>
        <w:t xml:space="preserve">Рабочую зону экскаватора, включая место стоянки транспортных средств, называют </w:t>
      </w:r>
      <w:r w:rsidRPr="008152DE">
        <w:rPr>
          <w:rFonts w:ascii="Times New Roman" w:hAnsi="Times New Roman" w:cs="Times New Roman"/>
          <w:b/>
          <w:i/>
          <w:iCs/>
          <w:color w:val="FF0000"/>
          <w:sz w:val="28"/>
          <w:szCs w:val="28"/>
          <w:u w:val="single"/>
        </w:rPr>
        <w:t>забоем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</w:p>
    <w:p w:rsidR="008C391C" w:rsidRDefault="008C391C" w:rsidP="008C391C">
      <w:pPr>
        <w:ind w:firstLine="709"/>
        <w:jc w:val="left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E0054B">
        <w:rPr>
          <w:rFonts w:ascii="Times New Roman" w:hAnsi="Times New Roman" w:cs="Times New Roman"/>
          <w:sz w:val="28"/>
          <w:szCs w:val="28"/>
        </w:rPr>
        <w:t xml:space="preserve">Забои бывают </w:t>
      </w:r>
      <w:r w:rsidRPr="00E0054B">
        <w:rPr>
          <w:rFonts w:ascii="Times New Roman" w:hAnsi="Times New Roman" w:cs="Times New Roman"/>
          <w:i/>
          <w:color w:val="FF0000"/>
          <w:sz w:val="28"/>
          <w:szCs w:val="28"/>
        </w:rPr>
        <w:t>лобовыми</w:t>
      </w:r>
      <w:r w:rsidRPr="00E0054B">
        <w:rPr>
          <w:rFonts w:ascii="Times New Roman" w:hAnsi="Times New Roman" w:cs="Times New Roman"/>
          <w:sz w:val="28"/>
          <w:szCs w:val="28"/>
        </w:rPr>
        <w:t xml:space="preserve"> (при применении обратной лопаты - </w:t>
      </w:r>
      <w:r w:rsidRPr="00E0054B">
        <w:rPr>
          <w:rFonts w:ascii="Times New Roman" w:hAnsi="Times New Roman" w:cs="Times New Roman"/>
          <w:i/>
          <w:color w:val="FF0000"/>
          <w:sz w:val="28"/>
          <w:szCs w:val="28"/>
        </w:rPr>
        <w:t>торцевыми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E0054B">
        <w:rPr>
          <w:rFonts w:ascii="Times New Roman" w:hAnsi="Times New Roman" w:cs="Times New Roman"/>
          <w:sz w:val="28"/>
          <w:szCs w:val="28"/>
        </w:rPr>
        <w:t xml:space="preserve"> и </w:t>
      </w:r>
      <w:r w:rsidRPr="00E0054B">
        <w:rPr>
          <w:rFonts w:ascii="Times New Roman" w:hAnsi="Times New Roman" w:cs="Times New Roman"/>
          <w:i/>
          <w:color w:val="FF0000"/>
          <w:sz w:val="28"/>
          <w:szCs w:val="28"/>
        </w:rPr>
        <w:t>боковыми</w:t>
      </w:r>
    </w:p>
    <w:p w:rsidR="00DA17BE" w:rsidRDefault="00DA17BE" w:rsidP="008C391C">
      <w:pPr>
        <w:ind w:firstLine="709"/>
        <w:jc w:val="left"/>
        <w:rPr>
          <w:rStyle w:val="a7"/>
          <w:rFonts w:ascii="Times New Roman" w:hAnsi="Times New Roman" w:cs="Times New Roman"/>
          <w:i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E0054B">
        <w:rPr>
          <w:rFonts w:ascii="Times New Roman" w:hAnsi="Times New Roman" w:cs="Times New Roman"/>
          <w:sz w:val="28"/>
          <w:szCs w:val="28"/>
        </w:rPr>
        <w:t xml:space="preserve">еремещение экскаватора при разработке грунта </w:t>
      </w:r>
      <w:r>
        <w:rPr>
          <w:rFonts w:ascii="Times New Roman" w:hAnsi="Times New Roman" w:cs="Times New Roman"/>
          <w:sz w:val="28"/>
          <w:szCs w:val="28"/>
        </w:rPr>
        <w:t>называют –</w:t>
      </w:r>
      <w:r w:rsidRPr="00E0054B">
        <w:rPr>
          <w:rFonts w:ascii="Times New Roman" w:hAnsi="Times New Roman" w:cs="Times New Roman"/>
          <w:sz w:val="28"/>
          <w:szCs w:val="28"/>
        </w:rPr>
        <w:t xml:space="preserve"> </w:t>
      </w:r>
      <w:r w:rsidRPr="008152DE">
        <w:rPr>
          <w:rStyle w:val="a7"/>
          <w:rFonts w:ascii="Times New Roman" w:hAnsi="Times New Roman" w:cs="Times New Roman"/>
          <w:i/>
          <w:color w:val="FF0000"/>
          <w:sz w:val="28"/>
          <w:szCs w:val="28"/>
          <w:u w:val="single"/>
        </w:rPr>
        <w:t>проходкой</w:t>
      </w:r>
      <w:r>
        <w:rPr>
          <w:rStyle w:val="a7"/>
          <w:rFonts w:ascii="Times New Roman" w:hAnsi="Times New Roman" w:cs="Times New Roman"/>
          <w:i/>
          <w:color w:val="FF0000"/>
          <w:sz w:val="28"/>
          <w:szCs w:val="28"/>
          <w:u w:val="single"/>
        </w:rPr>
        <w:t>.</w:t>
      </w:r>
    </w:p>
    <w:p w:rsidR="00DA17BE" w:rsidRDefault="00DA17BE" w:rsidP="008C391C">
      <w:pPr>
        <w:ind w:firstLine="709"/>
        <w:jc w:val="left"/>
        <w:rPr>
          <w:rStyle w:val="a7"/>
          <w:rFonts w:ascii="Times New Roman" w:hAnsi="Times New Roman" w:cs="Times New Roman"/>
          <w:b w:val="0"/>
          <w:i/>
          <w:color w:val="FF0000"/>
          <w:sz w:val="28"/>
          <w:szCs w:val="28"/>
        </w:rPr>
      </w:pPr>
      <w:r w:rsidRPr="00DA17BE">
        <w:rPr>
          <w:rStyle w:val="a7"/>
          <w:rFonts w:ascii="Times New Roman" w:hAnsi="Times New Roman" w:cs="Times New Roman"/>
          <w:b w:val="0"/>
          <w:sz w:val="28"/>
          <w:szCs w:val="28"/>
        </w:rPr>
        <w:t>Проходки</w:t>
      </w:r>
      <w:r>
        <w:rPr>
          <w:rStyle w:val="a7"/>
          <w:rFonts w:ascii="Times New Roman" w:hAnsi="Times New Roman" w:cs="Times New Roman"/>
          <w:b w:val="0"/>
          <w:sz w:val="28"/>
          <w:szCs w:val="28"/>
        </w:rPr>
        <w:t xml:space="preserve"> также называют </w:t>
      </w:r>
      <w:r w:rsidRPr="00DA17BE">
        <w:rPr>
          <w:rStyle w:val="a7"/>
          <w:rFonts w:ascii="Times New Roman" w:hAnsi="Times New Roman" w:cs="Times New Roman"/>
          <w:b w:val="0"/>
          <w:i/>
          <w:color w:val="FF0000"/>
          <w:sz w:val="28"/>
          <w:szCs w:val="28"/>
        </w:rPr>
        <w:t>торцевыми</w:t>
      </w:r>
      <w:r>
        <w:rPr>
          <w:rStyle w:val="a7"/>
          <w:rFonts w:ascii="Times New Roman" w:hAnsi="Times New Roman" w:cs="Times New Roman"/>
          <w:b w:val="0"/>
          <w:sz w:val="28"/>
          <w:szCs w:val="28"/>
        </w:rPr>
        <w:t xml:space="preserve"> и </w:t>
      </w:r>
      <w:r w:rsidRPr="00DA17BE">
        <w:rPr>
          <w:rStyle w:val="a7"/>
          <w:rFonts w:ascii="Times New Roman" w:hAnsi="Times New Roman" w:cs="Times New Roman"/>
          <w:b w:val="0"/>
          <w:i/>
          <w:color w:val="FF0000"/>
          <w:sz w:val="28"/>
          <w:szCs w:val="28"/>
        </w:rPr>
        <w:t>боковыми</w:t>
      </w:r>
      <w:r>
        <w:rPr>
          <w:rStyle w:val="a7"/>
          <w:rFonts w:ascii="Times New Roman" w:hAnsi="Times New Roman" w:cs="Times New Roman"/>
          <w:b w:val="0"/>
          <w:i/>
          <w:color w:val="FF0000"/>
          <w:sz w:val="28"/>
          <w:szCs w:val="28"/>
        </w:rPr>
        <w:t>.</w:t>
      </w:r>
    </w:p>
    <w:p w:rsidR="00BD0817" w:rsidRP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Экскаваторами </w:t>
      </w:r>
      <w:r w:rsidRPr="00BD08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 обратной лопатой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разрабатывать выемки любой ширины - одну </w:t>
      </w:r>
      <w:r w:rsidRPr="00BD081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торцевую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одну </w:t>
      </w:r>
      <w:r w:rsidRPr="00BD081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торцевую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несколько </w:t>
      </w:r>
      <w:r w:rsidRPr="00BD081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боковых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проходок.</w:t>
      </w:r>
    </w:p>
    <w:p w:rsid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Торцевыми проходками разрабатывают траншеи и другие узкие выемки с погрузкой грунта в транспортные средства или отвал. </w:t>
      </w:r>
    </w:p>
    <w:p w:rsidR="000D1978" w:rsidRDefault="000D1978" w:rsidP="000D197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145654" cy="2336931"/>
            <wp:effectExtent l="0" t="0" r="762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737" cy="23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978" w:rsidRPr="000D1978" w:rsidRDefault="000D1978" w:rsidP="000D1978">
      <w:pPr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bookmark0"/>
      <w:r w:rsidRPr="000D19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Схемы разработки котлована экскаватором с обратной лопатой:</w:t>
      </w:r>
      <w:bookmarkEnd w:id="1"/>
    </w:p>
    <w:p w:rsidR="000D1978" w:rsidRPr="000D1978" w:rsidRDefault="000D1978" w:rsidP="000D197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19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- при разработке грунта в отва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</w:p>
    <w:p w:rsidR="000D1978" w:rsidRPr="000D1978" w:rsidRDefault="000D1978" w:rsidP="000D197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19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- при разработке грунта в транспортное средство</w:t>
      </w:r>
    </w:p>
    <w:p w:rsidR="000D1978" w:rsidRDefault="000D1978" w:rsidP="000D197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050C6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Боковыми проходками разрабатывают </w:t>
      </w:r>
      <w:r w:rsidRPr="00BD08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широкие выемки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BD0817" w:rsidRP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Первая проходка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</w:t>
      </w:r>
      <w:r w:rsidRPr="00BD0817"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  <w:lang w:eastAsia="ru-RU"/>
        </w:rPr>
        <w:t>торцевой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Грунт от разработки первой проходки грузят на транспортные средства или укладывают в отвал с последующим использованием его для обратной засыпки.</w:t>
      </w:r>
    </w:p>
    <w:p w:rsid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Каждая последующая проходка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r w:rsidRPr="00BD0817"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  <w:lang w:eastAsia="ru-RU"/>
        </w:rPr>
        <w:t>боковая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0D1978" w:rsidRDefault="00F95226" w:rsidP="000D1978">
      <w:pP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3124863" cy="470612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536" cy="471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E1F" w:rsidRDefault="00065E1F" w:rsidP="000D1978">
      <w:pP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016C6B" w:rsidRPr="00016C6B" w:rsidRDefault="00016C6B" w:rsidP="00016C6B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6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выгрузке грунта на одну сторону </w:t>
      </w:r>
      <w:r w:rsidRPr="00016C6B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ширина </w:t>
      </w:r>
      <w:r w:rsidR="00000D9C" w:rsidRPr="00000D9C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торцевой </w:t>
      </w:r>
      <w:r w:rsidRPr="00016C6B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проходки</w:t>
      </w:r>
      <w:r w:rsidRPr="00016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верху (</w:t>
      </w:r>
      <w:r w:rsidR="00000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видно из рисунка</w:t>
      </w:r>
      <w:r w:rsidRPr="00016C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000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016C6B" w:rsidRDefault="00D343EF" w:rsidP="00000D9C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02302" cy="215372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096" cy="215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91D" w:rsidRDefault="004B791D" w:rsidP="00000D9C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16C6B" w:rsidRDefault="00016C6B" w:rsidP="00016C6B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D0817" w:rsidRDefault="00166646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66FC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Ш</w:t>
      </w:r>
      <w:r w:rsidR="00BD0817" w:rsidRPr="00BD0817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ирину </w:t>
      </w:r>
      <w:r w:rsidRPr="004366FC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боковой проходки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D0817"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определяют по формуле</w:t>
      </w:r>
      <w:r w:rsid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4366FC" w:rsidRDefault="004366FC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66FC" w:rsidRDefault="00B95AC3" w:rsidP="004366FC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21495" cy="408556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815" cy="42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817" w:rsidRPr="00BD0817" w:rsidRDefault="00BD0817" w:rsidP="00BD081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0817" w:rsidRP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где </w:t>
      </w:r>
      <w:r w:rsidRPr="00BD0817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="00E61818" w:rsidRPr="005C3276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п. з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наибольший радиус резания на уровне подошвы забоя, величину которого можно принять равной </w:t>
      </w:r>
      <w:r w:rsidRPr="00BD0817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R</w:t>
      </w:r>
      <w:r w:rsidRPr="00BD0817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p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5C3276" w:rsidRPr="005C3276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 w:eastAsia="ru-RU"/>
        </w:rPr>
        <w:t>m</w:t>
      </w:r>
      <w:r w:rsidRPr="00BD081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Н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м.</w:t>
      </w:r>
    </w:p>
    <w:p w:rsidR="004366FC" w:rsidRDefault="004366FC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63C5D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Минимальная высота забоя для обратной лопаты приведена в табл</w:t>
      </w:r>
      <w:r w:rsidR="00AE1C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ице</w:t>
      </w:r>
    </w:p>
    <w:p w:rsidR="00AE1CC8" w:rsidRDefault="00AE1CC8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63C5D" w:rsidRDefault="000879B9" w:rsidP="00AE1CC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114415" cy="1138555"/>
            <wp:effectExtent l="0" t="0" r="635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C5D" w:rsidRDefault="00663C5D" w:rsidP="00BD0817">
      <w:pPr>
        <w:ind w:firstLine="709"/>
        <w:jc w:val="lef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D0817" w:rsidRPr="00BD0817" w:rsidRDefault="00BD0817" w:rsidP="00BD0817">
      <w:pPr>
        <w:ind w:firstLine="709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Гидравлическая обратная лопата с поворотным ковшом может разрабатывать более мелкие выемки, так как наполнение ковша осуществляется за счет его поворота. Схемы работы такого экскаватора показаны на рис</w:t>
      </w:r>
      <w:r w:rsidR="00751B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унке</w:t>
      </w:r>
      <w:r w:rsidRPr="00BD0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D0817" w:rsidRDefault="00F52E70" w:rsidP="00751B32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36889" cy="2399837"/>
            <wp:effectExtent l="0" t="0" r="698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143" cy="240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817" w:rsidRPr="00BD0817" w:rsidRDefault="00BD0817" w:rsidP="00BD0817">
      <w:pPr>
        <w:jc w:val="left"/>
        <w:rPr>
          <w:rFonts w:ascii="Courier New" w:eastAsia="Times New Roman" w:hAnsi="Courier New" w:cs="Courier New"/>
          <w:sz w:val="2"/>
          <w:szCs w:val="2"/>
          <w:lang w:eastAsia="ru-RU"/>
        </w:rPr>
      </w:pPr>
    </w:p>
    <w:p w:rsidR="00BD0817" w:rsidRPr="00DA17BE" w:rsidRDefault="00D343EF" w:rsidP="00D343E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67415" cy="556439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18" cy="558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BB" w:rsidRPr="00482802" w:rsidRDefault="00761A8A" w:rsidP="00A11733">
      <w:pPr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A8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и обратной лопатой,</w:t>
      </w:r>
      <w:r w:rsidRPr="00761A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761A8A">
        <w:rPr>
          <w:rFonts w:ascii="Times New Roman" w:eastAsia="Times New Roman" w:hAnsi="Times New Roman" w:cs="Times New Roman"/>
          <w:b/>
          <w:sz w:val="28"/>
          <w:szCs w:val="28"/>
          <w:highlight w:val="yellow"/>
          <w:lang w:eastAsia="ru-RU"/>
        </w:rPr>
        <w:t>драглайном</w:t>
      </w:r>
      <w:r w:rsidRPr="00761A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разрабатывать выемки любой ширины торцевыми боковыми проходками. </w:t>
      </w:r>
      <w:r w:rsidRPr="00761A8A"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>Размеры проходок определяют по формулам обратной лопаты.</w:t>
      </w:r>
    </w:p>
    <w:p w:rsidR="00AE4DC5" w:rsidRDefault="00AE4DC5" w:rsidP="009D066E">
      <w:pPr>
        <w:rPr>
          <w:rFonts w:ascii="Times New Roman" w:hAnsi="Times New Roman" w:cs="Times New Roman"/>
          <w:sz w:val="24"/>
          <w:szCs w:val="24"/>
        </w:rPr>
      </w:pPr>
    </w:p>
    <w:p w:rsidR="003631CF" w:rsidRDefault="003631CF" w:rsidP="009D066E">
      <w:pPr>
        <w:rPr>
          <w:rFonts w:ascii="Times New Roman" w:hAnsi="Times New Roman" w:cs="Times New Roman"/>
          <w:sz w:val="24"/>
          <w:szCs w:val="24"/>
        </w:rPr>
      </w:pPr>
    </w:p>
    <w:p w:rsidR="00D708F1" w:rsidRDefault="00D708F1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proofErr w:type="gramStart"/>
      <w:r w:rsidRPr="00D708F1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Например</w:t>
      </w:r>
      <w:proofErr w:type="gramEnd"/>
      <w:r w:rsidRPr="00D708F1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ш</w:t>
      </w:r>
      <w:r w:rsidR="00BC012D"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ирина котлована поверху В</w:t>
      </w:r>
      <w:r w:rsidR="00781E12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</w:t>
      </w:r>
      <w:r w:rsidR="00BC012D"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=</w:t>
      </w:r>
      <w:r w:rsidR="00781E12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</w:t>
      </w:r>
      <w:r w:rsid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6</w:t>
      </w:r>
      <w:r w:rsidR="00BC012D"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7.2</w:t>
      </w:r>
      <w:r w:rsidR="00781E12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</w:t>
      </w:r>
      <w:r w:rsidR="00BC012D"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м</w:t>
      </w: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. </w:t>
      </w:r>
    </w:p>
    <w:p w:rsidR="00781E12" w:rsidRDefault="00D708F1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Из расчетов имеем: </w:t>
      </w:r>
      <w:r w:rsidRPr="00D708F1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В</w:t>
      </w:r>
      <w:r w:rsidRPr="00D708F1">
        <w:rPr>
          <w:rFonts w:ascii="Times New Roman" w:eastAsia="Times New Roman" w:hAnsi="Times New Roman" w:cs="Times New Roman"/>
          <w:color w:val="FF0000"/>
          <w:sz w:val="28"/>
          <w:szCs w:val="24"/>
          <w:vertAlign w:val="subscript"/>
          <w:lang w:eastAsia="ru-RU"/>
        </w:rPr>
        <w:t>т</w:t>
      </w:r>
      <w:r w:rsidR="00441DE5">
        <w:rPr>
          <w:rFonts w:ascii="Times New Roman" w:eastAsia="Times New Roman" w:hAnsi="Times New Roman" w:cs="Times New Roman"/>
          <w:color w:val="FF0000"/>
          <w:sz w:val="28"/>
          <w:szCs w:val="24"/>
          <w:vertAlign w:val="superscript"/>
          <w:lang w:val="en-US" w:eastAsia="ru-RU"/>
        </w:rPr>
        <w:t>max</w:t>
      </w: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= 17,8 м, </w:t>
      </w:r>
      <w:r w:rsidRPr="00D708F1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color w:val="FF0000"/>
          <w:sz w:val="28"/>
          <w:szCs w:val="24"/>
          <w:vertAlign w:val="subscript"/>
          <w:lang w:eastAsia="ru-RU"/>
        </w:rPr>
        <w:t>б</w:t>
      </w:r>
      <w:r w:rsidR="00441DE5">
        <w:rPr>
          <w:rFonts w:ascii="Times New Roman" w:eastAsia="Times New Roman" w:hAnsi="Times New Roman" w:cs="Times New Roman"/>
          <w:color w:val="FF0000"/>
          <w:sz w:val="28"/>
          <w:szCs w:val="24"/>
          <w:vertAlign w:val="superscript"/>
          <w:lang w:val="en-US" w:eastAsia="ru-RU"/>
        </w:rPr>
        <w:t>max</w:t>
      </w: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= 14,1 м</w:t>
      </w:r>
    </w:p>
    <w:p w:rsidR="00781E12" w:rsidRDefault="00781E12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BC012D" w:rsidRDefault="00781E12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Ш</w:t>
      </w:r>
      <w:r w:rsidR="00BC012D"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ирина котлована должна удовлетворять равенству</w:t>
      </w:r>
    </w:p>
    <w:p w:rsidR="00781E12" w:rsidRPr="00BC012D" w:rsidRDefault="00781E12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BC012D" w:rsidRPr="00781E12" w:rsidRDefault="00781E12" w:rsidP="00BC012D">
      <w:pPr>
        <w:tabs>
          <w:tab w:val="left" w:pos="1276"/>
        </w:tabs>
        <w:suppressAutoHyphens/>
        <w:ind w:firstLine="709"/>
        <w:jc w:val="left"/>
        <w:rPr>
          <w:rFonts w:ascii="Calibri" w:eastAsia="Times New Roman" w:hAnsi="Calibri" w:cs="Times New Roman"/>
          <w:i/>
          <w:color w:val="FF0000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color w:val="FF0000"/>
            </w:rPr>
            <m:t>B=</m:t>
          </m:r>
          <m:sSub>
            <m:sSubPr>
              <m:ctrlPr>
                <w:rPr>
                  <w:rFonts w:ascii="Cambria Math" w:hAnsi="Cambria Math"/>
                  <w:i/>
                  <w:color w:val="FF0000"/>
                </w:rPr>
              </m:ctrlPr>
            </m:sSubPr>
            <m:e>
              <m:r>
                <w:rPr>
                  <w:rFonts w:ascii="Cambria Math" w:hAnsi="Cambria Math"/>
                  <w:color w:val="FF0000"/>
                </w:rPr>
                <m:t>B</m:t>
              </m:r>
            </m:e>
            <m:sub>
              <m:r>
                <w:rPr>
                  <w:rFonts w:ascii="Cambria Math" w:hAnsi="Cambria Math"/>
                  <w:color w:val="FF0000"/>
                </w:rPr>
                <m:t>т</m:t>
              </m:r>
            </m:sub>
          </m:sSub>
          <m:r>
            <w:rPr>
              <w:rFonts w:ascii="Cambria Math" w:hAnsi="Cambria Math"/>
              <w:color w:val="FF0000"/>
            </w:rPr>
            <m:t>+</m:t>
          </m:r>
          <m:d>
            <m:dPr>
              <m:ctrlPr>
                <w:rPr>
                  <w:rFonts w:ascii="Cambria Math" w:hAnsi="Cambria Math"/>
                  <w:i/>
                  <w:color w:val="FF0000"/>
                </w:rPr>
              </m:ctrlPr>
            </m:dPr>
            <m:e>
              <m:r>
                <w:rPr>
                  <w:rFonts w:ascii="Cambria Math" w:hAnsi="Cambria Math"/>
                  <w:color w:val="FF0000"/>
                  <w:lang w:val="en-US"/>
                </w:rPr>
                <m:t>N-1</m:t>
              </m:r>
            </m:e>
          </m:d>
          <m:sSub>
            <m:sSubPr>
              <m:ctrlPr>
                <w:rPr>
                  <w:rFonts w:ascii="Cambria Math" w:hAnsi="Cambria Math"/>
                  <w:i/>
                  <w:color w:val="FF0000"/>
                </w:rPr>
              </m:ctrlPr>
            </m:sSubPr>
            <m:e>
              <m:r>
                <w:rPr>
                  <w:rFonts w:ascii="Cambria Math" w:hAnsi="Cambria Math"/>
                  <w:color w:val="FF0000"/>
                </w:rPr>
                <m:t>B</m:t>
              </m:r>
            </m:e>
            <m:sub>
              <m:r>
                <w:rPr>
                  <w:rFonts w:ascii="Cambria Math" w:hAnsi="Cambria Math"/>
                  <w:color w:val="FF0000"/>
                </w:rPr>
                <m:t>б</m:t>
              </m:r>
            </m:sub>
          </m:sSub>
        </m:oMath>
      </m:oMathPara>
    </w:p>
    <w:p w:rsidR="00781E12" w:rsidRPr="00BC012D" w:rsidRDefault="00781E12" w:rsidP="00BC012D">
      <w:pPr>
        <w:tabs>
          <w:tab w:val="left" w:pos="1276"/>
        </w:tabs>
        <w:suppressAutoHyphens/>
        <w:ind w:firstLine="709"/>
        <w:jc w:val="left"/>
        <w:rPr>
          <w:rFonts w:ascii="Calibri" w:eastAsia="Times New Roman" w:hAnsi="Calibri" w:cs="Times New Roman"/>
          <w:color w:val="FF0000"/>
        </w:rPr>
      </w:pPr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где </w:t>
      </w:r>
      <w:r w:rsidRPr="00BC012D">
        <w:rPr>
          <w:rFonts w:ascii="Times New Roman" w:eastAsia="Times New Roman" w:hAnsi="Times New Roman" w:cs="Times New Roman"/>
          <w:i/>
          <w:color w:val="FF0000"/>
          <w:sz w:val="28"/>
          <w:szCs w:val="24"/>
          <w:lang w:val="en-US" w:eastAsia="ru-RU"/>
        </w:rPr>
        <w:t>N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– число </w:t>
      </w:r>
      <w:r w:rsidR="00D708F1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проходок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экскаватора по ширине котлована </w:t>
      </w:r>
      <w:r w:rsidRPr="00BC012D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В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, отсюда </w:t>
      </w:r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BC012D" w:rsidRPr="00BC012D" w:rsidRDefault="00E252F6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color w:val="FF0000"/>
                </w:rPr>
              </m:ctrlPr>
            </m:sSubPr>
            <m:e>
              <m:r>
                <w:rPr>
                  <w:rFonts w:ascii="Cambria Math" w:hAnsi="Cambria Math"/>
                  <w:color w:val="FF0000"/>
                </w:rPr>
                <m:t>N</m:t>
              </m:r>
            </m:e>
            <m:sub>
              <m:r>
                <w:rPr>
                  <w:rFonts w:ascii="Cambria Math" w:hAnsi="Cambria Math"/>
                  <w:color w:val="FF0000"/>
                  <w:szCs w:val="16"/>
                </w:rPr>
                <m:t>min</m:t>
              </m:r>
            </m:sub>
          </m:sSub>
          <m:r>
            <w:rPr>
              <w:rFonts w:ascii="Cambria Math" w:hAnsi="Cambria Math"/>
              <w:color w:val="FF0000"/>
            </w:rPr>
            <m:t>=1+</m:t>
          </m:r>
          <m:f>
            <m:fPr>
              <m:ctrlPr>
                <w:rPr>
                  <w:rFonts w:ascii="Cambria Math" w:hAnsi="Cambria Math"/>
                  <w:i/>
                  <w:color w:val="FF0000"/>
                  <w:sz w:val="28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color w:val="FF0000"/>
                </w:rPr>
                <m:t>В-В</m:t>
              </m:r>
              <m:f>
                <m:fPr>
                  <m:type m:val="noBar"/>
                  <m:ctrlPr>
                    <w:rPr>
                      <w:rFonts w:ascii="Cambria Math" w:hAnsi="Cambria Math"/>
                      <w:i/>
                      <w:color w:val="FF0000"/>
                      <w:sz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FF0000"/>
                      <w:lang w:val="en-US"/>
                    </w:rPr>
                    <m:t>max</m:t>
                  </m:r>
                </m:num>
                <m:den>
                  <m:r>
                    <w:rPr>
                      <w:rFonts w:ascii="Cambria Math" w:hAnsi="Cambria Math"/>
                      <w:color w:val="FF0000"/>
                    </w:rPr>
                    <m:t>т</m:t>
                  </m:r>
                </m:den>
              </m:f>
            </m:num>
            <m:den>
              <m:r>
                <w:rPr>
                  <w:rFonts w:ascii="Cambria Math" w:hAnsi="Cambria Math"/>
                  <w:color w:val="FF0000"/>
                </w:rPr>
                <m:t>В</m:t>
              </m:r>
              <m:f>
                <m:fPr>
                  <m:type m:val="noBar"/>
                  <m:ctrlPr>
                    <w:rPr>
                      <w:rFonts w:ascii="Cambria Math" w:hAnsi="Cambria Math"/>
                      <w:i/>
                      <w:color w:val="FF0000"/>
                      <w:sz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FF0000"/>
                      <w:szCs w:val="16"/>
                      <w:lang w:val="en-US"/>
                    </w:rPr>
                    <m:t>max</m:t>
                  </m:r>
                </m:num>
                <m:den>
                  <m:r>
                    <w:rPr>
                      <w:rFonts w:ascii="Cambria Math" w:hAnsi="Cambria Math"/>
                      <w:color w:val="FF0000"/>
                      <w:szCs w:val="16"/>
                    </w:rPr>
                    <m:t>б</m:t>
                  </m:r>
                </m:den>
              </m:f>
            </m:den>
          </m:f>
          <m:r>
            <w:rPr>
              <w:rFonts w:ascii="Cambria Math" w:hAnsi="Cambria Math"/>
              <w:color w:val="FF0000"/>
            </w:rPr>
            <m:t>=1+</m:t>
          </m:r>
          <m:f>
            <m:fPr>
              <m:ctrlPr>
                <w:rPr>
                  <w:rFonts w:ascii="Cambria Math" w:hAnsi="Cambria Math"/>
                  <w:i/>
                  <w:color w:val="FF0000"/>
                  <w:sz w:val="28"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color w:val="FF0000"/>
                </w:rPr>
                <m:t>67.2-17.8</m:t>
              </m:r>
            </m:num>
            <m:den>
              <m:r>
                <w:rPr>
                  <w:rFonts w:ascii="Cambria Math" w:hAnsi="Cambria Math"/>
                  <w:color w:val="FF0000"/>
                </w:rPr>
                <m:t>14.1</m:t>
              </m:r>
            </m:den>
          </m:f>
          <m:r>
            <w:rPr>
              <w:rFonts w:ascii="Cambria Math" w:hAnsi="Cambria Math"/>
              <w:color w:val="FF0000"/>
            </w:rPr>
            <m:t>=4.5</m:t>
          </m:r>
        </m:oMath>
      </m:oMathPara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val="en-US" w:eastAsia="ru-RU"/>
        </w:rPr>
      </w:pPr>
    </w:p>
    <w:p w:rsidR="00BC012D" w:rsidRPr="00BC012D" w:rsidRDefault="00BC012D" w:rsidP="00BC012D">
      <w:pPr>
        <w:tabs>
          <w:tab w:val="left" w:pos="1276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</w:rPr>
      </w:pPr>
      <w:r w:rsidRPr="00BC012D">
        <w:rPr>
          <w:rFonts w:ascii="Times New Roman" w:eastAsia="Times New Roman" w:hAnsi="Times New Roman" w:cs="Times New Roman"/>
          <w:color w:val="FF0000"/>
        </w:rPr>
        <w:t xml:space="preserve">Полученное число округляется до целого в большую сторону, иначе ширина бокового или торцевого забоя превысит максимально возможную величину. </w:t>
      </w:r>
    </w:p>
    <w:p w:rsidR="00D708F1" w:rsidRDefault="00D708F1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4D0A14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lastRenderedPageBreak/>
        <w:t xml:space="preserve">Таким образом, принимается </w:t>
      </w:r>
      <w:r w:rsidRPr="00BC012D">
        <w:rPr>
          <w:rFonts w:ascii="Times New Roman" w:eastAsia="Times New Roman" w:hAnsi="Times New Roman" w:cs="Times New Roman"/>
          <w:i/>
          <w:color w:val="FF0000"/>
          <w:sz w:val="28"/>
          <w:szCs w:val="24"/>
          <w:lang w:val="en-US" w:eastAsia="ru-RU"/>
        </w:rPr>
        <w:t>N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=5. В этом случае ширина бокового забоя может быть принята равной </w:t>
      </w:r>
      <w:r w:rsidRPr="00BC012D"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  <w:t>В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vertAlign w:val="subscript"/>
          <w:lang w:eastAsia="ru-RU"/>
        </w:rPr>
        <w:t>б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=12</w:t>
      </w:r>
      <w:r w:rsidR="00D708F1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,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5 м,</w:t>
      </w:r>
      <w:r w:rsidR="004D0A14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принимается по вашим соображениям, главное </w:t>
      </w: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меньше максимально допустимого </w:t>
      </w:r>
      <m:oMath>
        <m:r>
          <m:rPr>
            <m:sty m:val="p"/>
          </m:rPr>
          <w:rPr>
            <w:rFonts w:ascii="Cambria Math" w:hAnsi="Cambria Math"/>
            <w:color w:val="FF0000"/>
          </w:rPr>
          <m:t>В</m:t>
        </m:r>
        <m:f>
          <m:fPr>
            <m:type m:val="noBar"/>
            <m:ctrlPr>
              <w:rPr>
                <w:rFonts w:ascii="Cambria Math" w:hAnsi="Cambria Math"/>
                <w:color w:val="FF0000"/>
                <w:sz w:val="28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lang w:val="en-US"/>
              </w:rPr>
              <m:t>max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б</m:t>
            </m:r>
          </m:den>
        </m:f>
        <m:r>
          <m:rPr>
            <m:sty m:val="p"/>
          </m:rPr>
          <w:rPr>
            <w:rFonts w:ascii="Cambria Math" w:hAnsi="Cambria Math"/>
            <w:color w:val="FF0000"/>
          </w:rPr>
          <m:t>=14.1м</m:t>
        </m:r>
      </m:oMath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 . </w:t>
      </w:r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Тогда ширина торцевого забоя</w:t>
      </w:r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BC012D" w:rsidRPr="00BC012D" w:rsidRDefault="00E252F6" w:rsidP="00BC012D">
      <w:pPr>
        <w:tabs>
          <w:tab w:val="left" w:pos="1276"/>
          <w:tab w:val="center" w:pos="4560"/>
          <w:tab w:val="right" w:pos="9063"/>
        </w:tabs>
        <w:suppressAutoHyphens/>
        <w:rPr>
          <w:rFonts w:ascii="Times New Roman" w:eastAsia="Times New Roman" w:hAnsi="Times New Roman" w:cs="Times New Roman"/>
          <w:i/>
          <w:color w:val="FF0000"/>
          <w:sz w:val="28"/>
          <w:szCs w:val="24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</w:rPr>
              </m:ctrlPr>
            </m:sSubPr>
            <m:e>
              <m:r>
                <w:rPr>
                  <w:rFonts w:ascii="Cambria Math" w:hAnsi="Cambria Math"/>
                  <w:color w:val="FF0000"/>
                </w:rPr>
                <m:t>B</m:t>
              </m:r>
            </m:e>
            <m:sub>
              <m:r>
                <w:rPr>
                  <w:rFonts w:ascii="Cambria Math" w:hAnsi="Cambria Math"/>
                  <w:color w:val="FF0000"/>
                  <w:szCs w:val="16"/>
                </w:rPr>
                <m:t>т</m:t>
              </m:r>
            </m:sub>
          </m:sSub>
          <m:r>
            <w:rPr>
              <w:rFonts w:ascii="Cambria Math" w:hAnsi="Cambria Math"/>
              <w:color w:val="FF0000"/>
            </w:rPr>
            <m:t>=B-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28"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color w:val="FF0000"/>
                  <w:lang w:val="en-US"/>
                </w:rPr>
                <m:t>N</m:t>
              </m:r>
              <m:r>
                <w:rPr>
                  <w:rFonts w:ascii="Cambria Math" w:hAnsi="Cambria Math"/>
                  <w:color w:val="FF0000"/>
                </w:rPr>
                <m:t>-1</m:t>
              </m:r>
            </m:e>
          </m:d>
          <m:sSub>
            <m:sSubPr>
              <m:ctrlPr>
                <w:rPr>
                  <w:rFonts w:ascii="Cambria Math" w:hAnsi="Cambria Math"/>
                  <w:i/>
                  <w:color w:val="FF0000"/>
                </w:rPr>
              </m:ctrlPr>
            </m:sSubPr>
            <m:e>
              <m:r>
                <w:rPr>
                  <w:rFonts w:ascii="Cambria Math" w:hAnsi="Cambria Math"/>
                  <w:color w:val="FF0000"/>
                </w:rPr>
                <m:t>B</m:t>
              </m:r>
            </m:e>
            <m:sub>
              <m:r>
                <w:rPr>
                  <w:rFonts w:ascii="Cambria Math" w:hAnsi="Cambria Math"/>
                  <w:color w:val="FF0000"/>
                  <w:szCs w:val="16"/>
                </w:rPr>
                <m:t>б</m:t>
              </m:r>
            </m:sub>
          </m:sSub>
          <m:r>
            <w:rPr>
              <w:rFonts w:ascii="Cambria Math" w:hAnsi="Cambria Math"/>
              <w:color w:val="FF0000"/>
            </w:rPr>
            <m:t>=67,2-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28"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color w:val="FF0000"/>
                </w:rPr>
                <m:t>5-1</m:t>
              </m:r>
            </m:e>
          </m:d>
          <m:r>
            <w:rPr>
              <w:rFonts w:ascii="Cambria Math" w:hAnsi="Cambria Math"/>
              <w:color w:val="FF0000"/>
            </w:rPr>
            <m:t>12,5=17,2м</m:t>
          </m:r>
        </m:oMath>
      </m:oMathPara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</w:p>
    <w:p w:rsidR="00BC012D" w:rsidRPr="00BC012D" w:rsidRDefault="00BC012D" w:rsidP="00BC012D">
      <w:pPr>
        <w:tabs>
          <w:tab w:val="left" w:pos="1276"/>
          <w:tab w:val="center" w:pos="4560"/>
          <w:tab w:val="right" w:pos="9063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</w:pPr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 xml:space="preserve">Эта величина не превышает </w:t>
      </w:r>
      <m:oMath>
        <m:r>
          <w:rPr>
            <w:rFonts w:ascii="Cambria Math" w:hAnsi="Cambria Math"/>
            <w:color w:val="FF0000"/>
          </w:rPr>
          <m:t>B</m:t>
        </m:r>
        <m:f>
          <m:fPr>
            <m:type m:val="noBar"/>
            <m:ctrlPr>
              <w:rPr>
                <w:rFonts w:ascii="Cambria Math" w:hAnsi="Cambria Math"/>
                <w:i/>
                <w:color w:val="FF0000"/>
                <w:sz w:val="28"/>
                <w:lang w:eastAsia="ru-RU"/>
              </w:rPr>
            </m:ctrlPr>
          </m:fPr>
          <m:num>
            <m:r>
              <w:rPr>
                <w:rFonts w:ascii="Cambria Math" w:hAnsi="Cambria Math"/>
                <w:color w:val="FF0000"/>
                <w:lang w:val="en-US"/>
              </w:rPr>
              <m:t>max</m:t>
            </m:r>
          </m:num>
          <m:den>
            <m:r>
              <w:rPr>
                <w:rFonts w:ascii="Cambria Math" w:hAnsi="Cambria Math"/>
                <w:color w:val="FF0000"/>
              </w:rPr>
              <m:t>т</m:t>
            </m:r>
          </m:den>
        </m:f>
        <m:r>
          <w:rPr>
            <w:rFonts w:ascii="Cambria Math" w:hAnsi="Cambria Math"/>
            <w:color w:val="FF0000"/>
          </w:rPr>
          <m:t>=17,8 м</m:t>
        </m:r>
      </m:oMath>
      <w:r w:rsidRPr="00BC012D">
        <w:rPr>
          <w:rFonts w:ascii="Times New Roman" w:eastAsia="Times New Roman" w:hAnsi="Times New Roman" w:cs="Times New Roman"/>
          <w:color w:val="FF0000"/>
          <w:sz w:val="28"/>
          <w:szCs w:val="24"/>
          <w:lang w:eastAsia="ru-RU"/>
        </w:rPr>
        <w:t>.</w:t>
      </w:r>
    </w:p>
    <w:p w:rsidR="006256B2" w:rsidRPr="00515BCF" w:rsidRDefault="006256B2" w:rsidP="009D066E">
      <w:pPr>
        <w:rPr>
          <w:rFonts w:ascii="Times New Roman" w:hAnsi="Times New Roman" w:cs="Times New Roman"/>
          <w:sz w:val="24"/>
          <w:szCs w:val="24"/>
        </w:rPr>
      </w:pPr>
    </w:p>
    <w:p w:rsidR="00515BCF" w:rsidRDefault="00515BCF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  <w:r w:rsidRPr="00515BCF">
        <w:rPr>
          <w:rFonts w:ascii="Times New Roman" w:eastAsia="TimesNewRoman" w:hAnsi="Times New Roman" w:cs="Times New Roman"/>
          <w:sz w:val="28"/>
          <w:szCs w:val="28"/>
        </w:rPr>
        <w:t>Определение шага перемещения экскаватора выполняется расчетом максимальных и минимальных радиусов копания по верху и по низу котлована.</w:t>
      </w:r>
    </w:p>
    <w:p w:rsidR="00142E81" w:rsidRDefault="00142E81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142E81" w:rsidRPr="00515BCF" w:rsidRDefault="00142E81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515BCF" w:rsidRDefault="00515BCF" w:rsidP="00515BCF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1684" cy="26001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415" cy="26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71F" w:rsidRDefault="008C171F" w:rsidP="00515BCF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Определение параметров экскаватора</w:t>
      </w:r>
    </w:p>
    <w:p w:rsidR="00515BCF" w:rsidRDefault="00515BCF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515BCF" w:rsidRDefault="00515BCF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142E81" w:rsidRDefault="00142E81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142E81" w:rsidRDefault="00142E81" w:rsidP="00515BCF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</w:p>
    <w:p w:rsidR="00515BCF" w:rsidRPr="00515BCF" w:rsidRDefault="00515BCF" w:rsidP="001B7F3D">
      <w:pPr>
        <w:autoSpaceDE w:val="0"/>
        <w:autoSpaceDN w:val="0"/>
        <w:adjustRightInd w:val="0"/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  <w:r w:rsidRPr="00515BCF">
        <w:rPr>
          <w:rFonts w:ascii="Times New Roman" w:eastAsia="TimesNewRoman" w:hAnsi="Times New Roman" w:cs="Times New Roman"/>
          <w:sz w:val="28"/>
          <w:szCs w:val="28"/>
        </w:rPr>
        <w:t>Рабочий радиус копания, м.</w:t>
      </w:r>
    </w:p>
    <w:p w:rsidR="00515BCF" w:rsidRDefault="00E252F6" w:rsidP="00515BCF">
      <w:pPr>
        <w:ind w:firstLine="709"/>
        <w:rPr>
          <w:rFonts w:ascii="Times New Roman" w:eastAsia="TimesNew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NewRoman" w:hAnsi="Cambria Math" w:cs="Times New Roman"/>
                <w:i/>
                <w:iCs/>
                <w:sz w:val="28"/>
                <w:szCs w:val="28"/>
              </w:rPr>
            </m:ctrlPr>
          </m:sSubSupPr>
          <m:e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8"/>
                <w:szCs w:val="28"/>
                <w:vertAlign w:val="subscript"/>
              </w:rPr>
              <m:t>к</m:t>
            </m:r>
          </m:sub>
          <m:sup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р</m:t>
            </m:r>
          </m:sup>
        </m:sSubSup>
        <m:r>
          <w:rPr>
            <w:rFonts w:ascii="Cambria Math" w:eastAsia="TimesNewRoman" w:hAnsi="Cambria Math" w:cs="Times New Roman"/>
            <w:sz w:val="28"/>
            <w:szCs w:val="28"/>
          </w:rPr>
          <m:t xml:space="preserve"> = 0,9 </m:t>
        </m:r>
        <m:sSubSup>
          <m:sSubSupPr>
            <m:ctrlPr>
              <w:rPr>
                <w:rFonts w:ascii="Cambria Math" w:eastAsia="TimesNewRoman" w:hAnsi="Cambria Math" w:cs="Times New Roman"/>
                <w:i/>
                <w:iCs/>
                <w:sz w:val="28"/>
                <w:szCs w:val="28"/>
              </w:rPr>
            </m:ctrlPr>
          </m:sSubSupPr>
          <m:e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к</m:t>
            </m:r>
          </m:sub>
          <m:sup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н</m:t>
            </m:r>
          </m:sup>
        </m:sSubSup>
      </m:oMath>
      <w:r w:rsidR="00515BCF" w:rsidRPr="00515BCF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 </w:t>
      </w:r>
    </w:p>
    <w:p w:rsidR="001B7F3D" w:rsidRDefault="001B7F3D" w:rsidP="00515BCF">
      <w:pPr>
        <w:ind w:firstLine="709"/>
        <w:rPr>
          <w:rFonts w:ascii="Times New Roman" w:eastAsia="TimesNewRoman" w:hAnsi="Times New Roman" w:cs="Times New Roman"/>
          <w:sz w:val="28"/>
          <w:szCs w:val="28"/>
        </w:rPr>
      </w:pPr>
    </w:p>
    <w:p w:rsidR="001B7F3D" w:rsidRDefault="00E252F6" w:rsidP="001B7F3D">
      <w:pPr>
        <w:ind w:firstLine="709"/>
        <w:jc w:val="left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Sup>
          <m:sSubSupPr>
            <m:ctrlPr>
              <w:rPr>
                <w:rFonts w:ascii="Cambria Math" w:eastAsia="TimesNewRoman" w:hAnsi="Cambria Math" w:cs="Times New Roman"/>
                <w:i/>
                <w:iCs/>
                <w:sz w:val="28"/>
                <w:szCs w:val="28"/>
              </w:rPr>
            </m:ctrlPr>
          </m:sSubSupPr>
          <m:e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к</m:t>
            </m:r>
          </m:sub>
          <m:sup>
            <m:r>
              <w:rPr>
                <w:rFonts w:ascii="Cambria Math" w:eastAsia="TimesNewRoman" w:hAnsi="Cambria Math" w:cs="Times New Roman"/>
                <w:sz w:val="28"/>
                <w:szCs w:val="28"/>
              </w:rPr>
              <m:t>н</m:t>
            </m:r>
          </m:sup>
        </m:sSubSup>
      </m:oMath>
      <w:r w:rsidR="001B7F3D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наибольший радиус копания, указывается в технических характеристиках;</w:t>
      </w:r>
    </w:p>
    <w:p w:rsidR="001B7F3D" w:rsidRDefault="001B7F3D" w:rsidP="001B7F3D">
      <w:pPr>
        <w:ind w:firstLine="709"/>
        <w:jc w:val="left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0,9 - </w:t>
      </w:r>
      <w:r w:rsidRPr="001B7F3D">
        <w:rPr>
          <w:rFonts w:ascii="Times New Roman" w:eastAsia="TimesNewRoman" w:hAnsi="Times New Roman" w:cs="Times New Roman"/>
          <w:sz w:val="28"/>
          <w:szCs w:val="28"/>
        </w:rPr>
        <w:t>коэффициент использования технических характеристик экскаватора</w:t>
      </w:r>
      <w:r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B233C6" w:rsidRDefault="00B233C6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15" cy="4317365"/>
            <wp:effectExtent l="0" t="0" r="63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DA1" w:rsidRDefault="007C4DA1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09322" cy="5275842"/>
            <wp:effectExtent l="0" t="0" r="127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582" cy="5284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335" w:rsidRDefault="00950335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93134" cy="8014790"/>
            <wp:effectExtent l="0" t="0" r="3175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846" cy="803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F78" w:rsidRDefault="00FC36B2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6795" cy="4993640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99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6B2" w:rsidRDefault="00FC36B2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2670" cy="2719070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F78" w:rsidRDefault="00A21F78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15" cy="2989580"/>
            <wp:effectExtent l="0" t="0" r="63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F78" w:rsidRDefault="00A21F78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89481" cy="951227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594" cy="95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354" w:rsidRDefault="00FD5354" w:rsidP="00B233C6">
      <w:pPr>
        <w:rPr>
          <w:rFonts w:ascii="Times New Roman" w:hAnsi="Times New Roman" w:cs="Times New Roman"/>
          <w:sz w:val="28"/>
          <w:szCs w:val="28"/>
        </w:rPr>
      </w:pPr>
    </w:p>
    <w:p w:rsidR="00FD5354" w:rsidRPr="001B7F3D" w:rsidRDefault="00046FA1" w:rsidP="00B233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Далее: </w:t>
      </w:r>
      <w:r w:rsidR="005D6C9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E2B295C" wp14:editId="28DE5A7B">
            <wp:extent cx="1796902" cy="24840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4" cy="2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5354" w:rsidRPr="001B7F3D" w:rsidSect="008C391C">
      <w:footerReference w:type="default" r:id="rId24"/>
      <w:pgSz w:w="11906" w:h="16838"/>
      <w:pgMar w:top="737" w:right="1134" w:bottom="737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4E49" w:rsidRDefault="005A4E49" w:rsidP="008C391C">
      <w:r>
        <w:separator/>
      </w:r>
    </w:p>
  </w:endnote>
  <w:endnote w:type="continuationSeparator" w:id="0">
    <w:p w:rsidR="005A4E49" w:rsidRDefault="005A4E49" w:rsidP="008C39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11115365"/>
      <w:docPartObj>
        <w:docPartGallery w:val="Page Numbers (Bottom of Page)"/>
        <w:docPartUnique/>
      </w:docPartObj>
    </w:sdtPr>
    <w:sdtEndPr/>
    <w:sdtContent>
      <w:p w:rsidR="008C391C" w:rsidRDefault="008C391C">
        <w:pPr>
          <w:pStyle w:val="a5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52F6">
          <w:rPr>
            <w:noProof/>
          </w:rPr>
          <w:t>2</w:t>
        </w:r>
        <w:r>
          <w:fldChar w:fldCharType="end"/>
        </w:r>
      </w:p>
    </w:sdtContent>
  </w:sdt>
  <w:p w:rsidR="008C391C" w:rsidRDefault="008C391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4E49" w:rsidRDefault="005A4E49" w:rsidP="008C391C">
      <w:r>
        <w:separator/>
      </w:r>
    </w:p>
  </w:footnote>
  <w:footnote w:type="continuationSeparator" w:id="0">
    <w:p w:rsidR="005A4E49" w:rsidRDefault="005A4E49" w:rsidP="008C391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5B5"/>
    <w:rsid w:val="00000D9C"/>
    <w:rsid w:val="00004F71"/>
    <w:rsid w:val="00016C6B"/>
    <w:rsid w:val="00046FA1"/>
    <w:rsid w:val="00065E1F"/>
    <w:rsid w:val="000879B9"/>
    <w:rsid w:val="000C026B"/>
    <w:rsid w:val="000D1978"/>
    <w:rsid w:val="000F26D7"/>
    <w:rsid w:val="001061B9"/>
    <w:rsid w:val="00131603"/>
    <w:rsid w:val="00142E81"/>
    <w:rsid w:val="00166646"/>
    <w:rsid w:val="00180788"/>
    <w:rsid w:val="00184870"/>
    <w:rsid w:val="001A7531"/>
    <w:rsid w:val="001B7F3D"/>
    <w:rsid w:val="001D06FA"/>
    <w:rsid w:val="0021648C"/>
    <w:rsid w:val="0028438D"/>
    <w:rsid w:val="002C0675"/>
    <w:rsid w:val="00353E53"/>
    <w:rsid w:val="003631CF"/>
    <w:rsid w:val="00380BF9"/>
    <w:rsid w:val="003A5971"/>
    <w:rsid w:val="004050C6"/>
    <w:rsid w:val="004366FC"/>
    <w:rsid w:val="00441DE5"/>
    <w:rsid w:val="00482802"/>
    <w:rsid w:val="004B791D"/>
    <w:rsid w:val="004D0A14"/>
    <w:rsid w:val="00501F78"/>
    <w:rsid w:val="00515BCF"/>
    <w:rsid w:val="0053474A"/>
    <w:rsid w:val="00571B1B"/>
    <w:rsid w:val="005A2344"/>
    <w:rsid w:val="005A4E49"/>
    <w:rsid w:val="005C3276"/>
    <w:rsid w:val="005D6C94"/>
    <w:rsid w:val="006225B5"/>
    <w:rsid w:val="006256B2"/>
    <w:rsid w:val="00663C5D"/>
    <w:rsid w:val="00674A53"/>
    <w:rsid w:val="006E75FD"/>
    <w:rsid w:val="00702AE2"/>
    <w:rsid w:val="00741D18"/>
    <w:rsid w:val="00751B32"/>
    <w:rsid w:val="00761A8A"/>
    <w:rsid w:val="00762679"/>
    <w:rsid w:val="00781E12"/>
    <w:rsid w:val="007C34CF"/>
    <w:rsid w:val="007C4DA1"/>
    <w:rsid w:val="00810CBB"/>
    <w:rsid w:val="00847EF0"/>
    <w:rsid w:val="008C171F"/>
    <w:rsid w:val="008C391C"/>
    <w:rsid w:val="00907BE4"/>
    <w:rsid w:val="00943FAD"/>
    <w:rsid w:val="00947F2E"/>
    <w:rsid w:val="00950335"/>
    <w:rsid w:val="009719C2"/>
    <w:rsid w:val="00977A90"/>
    <w:rsid w:val="009B3EFB"/>
    <w:rsid w:val="009D066E"/>
    <w:rsid w:val="009E4B5A"/>
    <w:rsid w:val="00A11733"/>
    <w:rsid w:val="00A21F78"/>
    <w:rsid w:val="00A66E7D"/>
    <w:rsid w:val="00A86E08"/>
    <w:rsid w:val="00AE1CC8"/>
    <w:rsid w:val="00AE4DC5"/>
    <w:rsid w:val="00B233C6"/>
    <w:rsid w:val="00B75AAB"/>
    <w:rsid w:val="00B8109D"/>
    <w:rsid w:val="00B95AC3"/>
    <w:rsid w:val="00BC012D"/>
    <w:rsid w:val="00BD0817"/>
    <w:rsid w:val="00BD2A77"/>
    <w:rsid w:val="00C360E9"/>
    <w:rsid w:val="00C41CA1"/>
    <w:rsid w:val="00C752EB"/>
    <w:rsid w:val="00C86E7C"/>
    <w:rsid w:val="00D27F61"/>
    <w:rsid w:val="00D343EF"/>
    <w:rsid w:val="00D5216F"/>
    <w:rsid w:val="00D708F1"/>
    <w:rsid w:val="00DA17BE"/>
    <w:rsid w:val="00E252F6"/>
    <w:rsid w:val="00E268CE"/>
    <w:rsid w:val="00E46E3B"/>
    <w:rsid w:val="00E47656"/>
    <w:rsid w:val="00E61818"/>
    <w:rsid w:val="00E85288"/>
    <w:rsid w:val="00EB76BE"/>
    <w:rsid w:val="00F23747"/>
    <w:rsid w:val="00F52E70"/>
    <w:rsid w:val="00F948B2"/>
    <w:rsid w:val="00F95226"/>
    <w:rsid w:val="00FC36B2"/>
    <w:rsid w:val="00FD5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85907E-3980-46F3-A5E5-4085BF084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C391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C391C"/>
  </w:style>
  <w:style w:type="paragraph" w:styleId="a5">
    <w:name w:val="footer"/>
    <w:basedOn w:val="a"/>
    <w:link w:val="a6"/>
    <w:uiPriority w:val="99"/>
    <w:unhideWhenUsed/>
    <w:rsid w:val="008C391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C391C"/>
  </w:style>
  <w:style w:type="character" w:styleId="a7">
    <w:name w:val="Strong"/>
    <w:basedOn w:val="a0"/>
    <w:uiPriority w:val="22"/>
    <w:qFormat/>
    <w:rsid w:val="00DA17B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661</TotalTime>
  <Pages>15</Pages>
  <Words>1743</Words>
  <Characters>9936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Evgen</dc:creator>
  <cp:keywords/>
  <dc:description/>
  <cp:lastModifiedBy>user</cp:lastModifiedBy>
  <cp:revision>92</cp:revision>
  <dcterms:created xsi:type="dcterms:W3CDTF">2017-05-19T13:13:00Z</dcterms:created>
  <dcterms:modified xsi:type="dcterms:W3CDTF">2020-03-26T08:14:00Z</dcterms:modified>
</cp:coreProperties>
</file>